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7A5" w14:textId="1A2B3D7C" w:rsidR="00E90E49" w:rsidRPr="00F515F6" w:rsidRDefault="00E90E49" w:rsidP="00E35559">
      <w:pPr>
        <w:pStyle w:val="3GPPHeader"/>
        <w:spacing w:after="60"/>
        <w:rPr>
          <w:sz w:val="32"/>
          <w:szCs w:val="32"/>
        </w:rPr>
      </w:pPr>
      <w:bookmarkStart w:id="0" w:name="_GoBack"/>
      <w:bookmarkEnd w:id="0"/>
      <w:r w:rsidRPr="00F515F6">
        <w:t>3GPP TSG-RAN WG</w:t>
      </w:r>
      <w:r w:rsidR="00EA61DB" w:rsidRPr="00F515F6">
        <w:t>2</w:t>
      </w:r>
      <w:r w:rsidRPr="00F515F6">
        <w:t xml:space="preserve"> #</w:t>
      </w:r>
      <w:r w:rsidR="00EA61DB" w:rsidRPr="00F515F6">
        <w:t>114-e</w:t>
      </w:r>
      <w:r w:rsidRPr="00F515F6">
        <w:tab/>
      </w:r>
      <w:proofErr w:type="spellStart"/>
      <w:r w:rsidRPr="00F515F6">
        <w:rPr>
          <w:sz w:val="32"/>
          <w:szCs w:val="32"/>
        </w:rPr>
        <w:t>Tdoc</w:t>
      </w:r>
      <w:proofErr w:type="spellEnd"/>
      <w:r w:rsidRPr="00F515F6">
        <w:rPr>
          <w:sz w:val="32"/>
          <w:szCs w:val="32"/>
        </w:rPr>
        <w:t xml:space="preserve"> </w:t>
      </w:r>
      <w:r w:rsidR="00091557" w:rsidRPr="00F515F6">
        <w:rPr>
          <w:sz w:val="32"/>
          <w:szCs w:val="32"/>
        </w:rPr>
        <w:t>R2-</w:t>
      </w:r>
      <w:r w:rsidR="00EA61DB" w:rsidRPr="00F515F6">
        <w:rPr>
          <w:sz w:val="32"/>
          <w:szCs w:val="32"/>
        </w:rPr>
        <w:t>2104893</w:t>
      </w:r>
    </w:p>
    <w:p w14:paraId="6182EA88" w14:textId="77777777" w:rsidR="00F515F6" w:rsidRPr="00F515F6" w:rsidRDefault="00F515F6" w:rsidP="00F515F6">
      <w:pPr>
        <w:pStyle w:val="CRCoverPage"/>
        <w:outlineLvl w:val="0"/>
        <w:rPr>
          <w:rFonts w:eastAsia="宋体"/>
          <w:b/>
          <w:sz w:val="24"/>
          <w:lang w:val="en-US" w:eastAsia="zh-CN"/>
        </w:rPr>
      </w:pPr>
      <w:r w:rsidRPr="00F515F6">
        <w:rPr>
          <w:rFonts w:eastAsia="宋体" w:hint="eastAsia"/>
          <w:b/>
          <w:sz w:val="24"/>
          <w:lang w:val="en-US" w:eastAsia="zh-CN"/>
        </w:rPr>
        <w:t>Electronic Meeting</w:t>
      </w:r>
      <w:r w:rsidRPr="00F515F6">
        <w:rPr>
          <w:rFonts w:eastAsia="宋体"/>
          <w:b/>
          <w:sz w:val="24"/>
          <w:lang w:val="en-US" w:eastAsia="zh-CN"/>
        </w:rPr>
        <w:t>, May 19 – 27, 2021</w:t>
      </w:r>
    </w:p>
    <w:p w14:paraId="1AC70BE5" w14:textId="77777777" w:rsidR="00E90E49" w:rsidRPr="00F515F6" w:rsidRDefault="00E90E49" w:rsidP="00357380">
      <w:pPr>
        <w:pStyle w:val="3GPPHeader"/>
      </w:pPr>
    </w:p>
    <w:p w14:paraId="61201C51" w14:textId="1327184A" w:rsidR="00E90E49" w:rsidRPr="00F515F6" w:rsidRDefault="00E90E49" w:rsidP="00311702">
      <w:pPr>
        <w:pStyle w:val="3GPPHeader"/>
        <w:rPr>
          <w:sz w:val="22"/>
          <w:szCs w:val="22"/>
        </w:rPr>
      </w:pPr>
      <w:r w:rsidRPr="00F515F6">
        <w:rPr>
          <w:sz w:val="22"/>
          <w:szCs w:val="22"/>
        </w:rPr>
        <w:t>Agenda Item:</w:t>
      </w:r>
      <w:r w:rsidRPr="00F515F6">
        <w:rPr>
          <w:sz w:val="22"/>
          <w:szCs w:val="22"/>
        </w:rPr>
        <w:tab/>
      </w:r>
      <w:r w:rsidR="00F515F6" w:rsidRPr="00F515F6">
        <w:rPr>
          <w:sz w:val="22"/>
          <w:szCs w:val="22"/>
        </w:rPr>
        <w:t>8.7.3</w:t>
      </w:r>
    </w:p>
    <w:p w14:paraId="27EB3E3F" w14:textId="77894F90" w:rsidR="00E90E49" w:rsidRPr="00F515F6" w:rsidRDefault="003D3C45" w:rsidP="00F64C2B">
      <w:pPr>
        <w:pStyle w:val="3GPPHeader"/>
        <w:rPr>
          <w:sz w:val="22"/>
          <w:szCs w:val="22"/>
        </w:rPr>
      </w:pPr>
      <w:r w:rsidRPr="00F515F6">
        <w:rPr>
          <w:sz w:val="22"/>
          <w:szCs w:val="22"/>
        </w:rPr>
        <w:t>Source:</w:t>
      </w:r>
      <w:r w:rsidR="00E90E49" w:rsidRPr="00F515F6">
        <w:rPr>
          <w:sz w:val="22"/>
          <w:szCs w:val="22"/>
        </w:rPr>
        <w:tab/>
      </w:r>
      <w:r w:rsidR="008C5B8E" w:rsidRPr="00F515F6">
        <w:rPr>
          <w:sz w:val="22"/>
          <w:szCs w:val="22"/>
        </w:rPr>
        <w:t>OPPO</w:t>
      </w:r>
    </w:p>
    <w:p w14:paraId="06BFC32B" w14:textId="07E5F045" w:rsidR="00E90E49" w:rsidRPr="00F515F6" w:rsidRDefault="003D3C45" w:rsidP="00311702">
      <w:pPr>
        <w:pStyle w:val="3GPPHeader"/>
        <w:rPr>
          <w:sz w:val="22"/>
          <w:szCs w:val="22"/>
        </w:rPr>
      </w:pPr>
      <w:r w:rsidRPr="00F515F6">
        <w:rPr>
          <w:sz w:val="22"/>
          <w:szCs w:val="22"/>
        </w:rPr>
        <w:t>Title:</w:t>
      </w:r>
      <w:r w:rsidR="00E90E49" w:rsidRPr="00F515F6">
        <w:rPr>
          <w:sz w:val="22"/>
          <w:szCs w:val="22"/>
        </w:rPr>
        <w:tab/>
      </w:r>
      <w:r w:rsidR="00194B59" w:rsidRPr="00F515F6">
        <w:rPr>
          <w:sz w:val="22"/>
          <w:szCs w:val="22"/>
        </w:rPr>
        <w:t>Discussion on remaining issues of relay selection/reselection</w:t>
      </w:r>
    </w:p>
    <w:p w14:paraId="2485E2B4" w14:textId="69BE40C5" w:rsidR="00E90E49" w:rsidRPr="008C5B8E" w:rsidRDefault="00E90E49" w:rsidP="008C5B8E">
      <w:pPr>
        <w:pStyle w:val="3GPPHeader"/>
        <w:rPr>
          <w:sz w:val="22"/>
          <w:szCs w:val="22"/>
        </w:rPr>
      </w:pPr>
      <w:r w:rsidRPr="00F515F6">
        <w:rPr>
          <w:sz w:val="22"/>
          <w:szCs w:val="22"/>
        </w:rPr>
        <w:t>Document for:</w:t>
      </w:r>
      <w:r w:rsidRPr="00F515F6">
        <w:rPr>
          <w:sz w:val="22"/>
          <w:szCs w:val="22"/>
        </w:rPr>
        <w:tab/>
        <w:t>Discussion, Decision</w:t>
      </w:r>
    </w:p>
    <w:p w14:paraId="3F56EA88" w14:textId="77777777" w:rsidR="00E90E49" w:rsidRPr="00CE0424" w:rsidRDefault="00E90E49" w:rsidP="00CE0424">
      <w:pPr>
        <w:pStyle w:val="1"/>
      </w:pPr>
      <w:r w:rsidRPr="00CE0424">
        <w:t>Introduction</w:t>
      </w:r>
    </w:p>
    <w:p w14:paraId="336EF3C2" w14:textId="77777777" w:rsidR="008C5B8E" w:rsidRDefault="00557139" w:rsidP="00CE0424">
      <w:pPr>
        <w:pStyle w:val="ab"/>
      </w:pPr>
      <w:r>
        <w:rPr>
          <w:rFonts w:hint="eastAsia"/>
        </w:rPr>
        <w:t>D</w:t>
      </w:r>
      <w:r>
        <w:t xml:space="preserve">uring RAN2 #113bis-e meeting, relay selection/reselection was the main topic that has been discussed during the online session due to the aim to complete the discussion before June as per the WID instruction. </w:t>
      </w:r>
    </w:p>
    <w:tbl>
      <w:tblPr>
        <w:tblStyle w:val="af6"/>
        <w:tblW w:w="0" w:type="auto"/>
        <w:tblLook w:val="04A0" w:firstRow="1" w:lastRow="0" w:firstColumn="1" w:lastColumn="0" w:noHBand="0" w:noVBand="1"/>
      </w:tblPr>
      <w:tblGrid>
        <w:gridCol w:w="9629"/>
      </w:tblGrid>
      <w:tr w:rsidR="008C5B8E" w14:paraId="3ED6B0B0" w14:textId="77777777" w:rsidTr="008C5B8E">
        <w:tc>
          <w:tcPr>
            <w:tcW w:w="9855" w:type="dxa"/>
          </w:tcPr>
          <w:p w14:paraId="4D4522BC" w14:textId="77777777" w:rsidR="008C5B8E" w:rsidRDefault="008C5B8E" w:rsidP="008C5B8E">
            <w:pPr>
              <w:spacing w:before="120" w:after="0" w:line="280" w:lineRule="atLeast"/>
              <w:textAlignment w:val="auto"/>
            </w:pPr>
            <w:bookmarkStart w:id="1" w:name="_Hlk67323386"/>
            <w:r>
              <w:t>Work Item objectives on aspects common to both L2 and L3:</w:t>
            </w:r>
          </w:p>
          <w:bookmarkEnd w:id="1"/>
          <w:p w14:paraId="7052551E" w14:textId="77777777" w:rsidR="008C5B8E" w:rsidRPr="00B41C20" w:rsidRDefault="008C5B8E" w:rsidP="008C5B8E">
            <w:pPr>
              <w:pStyle w:val="af7"/>
              <w:numPr>
                <w:ilvl w:val="0"/>
                <w:numId w:val="16"/>
              </w:numPr>
              <w:spacing w:before="120" w:after="0" w:line="280" w:lineRule="atLeast"/>
              <w:jc w:val="both"/>
              <w:textAlignment w:val="auto"/>
            </w:pPr>
            <w:r>
              <w:t xml:space="preserve">Specify mechanisms for U2N </w:t>
            </w:r>
            <w:r>
              <w:rPr>
                <w:b/>
                <w:bCs/>
              </w:rPr>
              <w:t>r</w:t>
            </w:r>
            <w:r w:rsidRPr="00B41C20">
              <w:rPr>
                <w:b/>
                <w:bCs/>
              </w:rPr>
              <w:t>elay discovery and (re)selection</w:t>
            </w:r>
            <w:r>
              <w:t xml:space="preserve"> for L3 and L2 relaying </w:t>
            </w:r>
            <w:r w:rsidRPr="00B41C20">
              <w:t>[RAN2, RAN4]</w:t>
            </w:r>
          </w:p>
          <w:p w14:paraId="21986366" w14:textId="77777777" w:rsidR="008C5B8E" w:rsidRPr="002F756E" w:rsidRDefault="008C5B8E" w:rsidP="008C5B8E">
            <w:pPr>
              <w:pStyle w:val="af7"/>
              <w:numPr>
                <w:ilvl w:val="1"/>
                <w:numId w:val="16"/>
              </w:numPr>
              <w:spacing w:before="120" w:after="0" w:line="280" w:lineRule="atLeast"/>
              <w:jc w:val="both"/>
              <w:textAlignment w:val="auto"/>
            </w:pPr>
            <w:r>
              <w:t xml:space="preserve">Re-use LTE </w:t>
            </w:r>
            <w:r w:rsidRPr="00415805">
              <w:t xml:space="preserve">relay discovery and </w:t>
            </w:r>
            <w:r>
              <w:t>(re)</w:t>
            </w:r>
            <w:r w:rsidRPr="00415805">
              <w:t>selection</w:t>
            </w:r>
            <w:r>
              <w:t xml:space="preserve"> as baseline</w:t>
            </w:r>
          </w:p>
          <w:p w14:paraId="6E2A1180" w14:textId="77777777" w:rsidR="008C5B8E" w:rsidRDefault="008C5B8E" w:rsidP="008C5B8E">
            <w:pPr>
              <w:pStyle w:val="af7"/>
              <w:numPr>
                <w:ilvl w:val="0"/>
                <w:numId w:val="16"/>
              </w:numPr>
              <w:spacing w:before="120" w:after="0" w:line="280" w:lineRule="atLeast"/>
              <w:jc w:val="both"/>
              <w:textAlignment w:val="auto"/>
            </w:pPr>
            <w:r>
              <w:t xml:space="preserve">Specify mechanisms for </w:t>
            </w:r>
            <w:r w:rsidRPr="002F756E">
              <w:rPr>
                <w:b/>
                <w:bCs/>
              </w:rPr>
              <w:t>Relay and Remote UE authorization</w:t>
            </w:r>
            <w:r>
              <w:t xml:space="preserve"> </w:t>
            </w:r>
            <w:r w:rsidRPr="002F756E">
              <w:t xml:space="preserve">for L3 and L2 relaying </w:t>
            </w:r>
            <w:r>
              <w:t>[RAN3]</w:t>
            </w:r>
          </w:p>
          <w:p w14:paraId="5EEE4659" w14:textId="77777777" w:rsidR="008C5B8E" w:rsidRDefault="008C5B8E" w:rsidP="008C5B8E">
            <w:pPr>
              <w:pStyle w:val="af7"/>
              <w:numPr>
                <w:ilvl w:val="1"/>
                <w:numId w:val="16"/>
              </w:numPr>
              <w:spacing w:before="120" w:after="0" w:line="280" w:lineRule="atLeast"/>
              <w:jc w:val="both"/>
              <w:textAlignment w:val="auto"/>
            </w:pPr>
            <w:r w:rsidRPr="002F756E">
              <w:t xml:space="preserve">Re-use </w:t>
            </w:r>
            <w:r w:rsidRPr="004772EC">
              <w:t>LTE</w:t>
            </w:r>
            <w:r>
              <w:t xml:space="preserve"> </w:t>
            </w:r>
            <w:r w:rsidRPr="002F756E">
              <w:t>as baseline</w:t>
            </w:r>
          </w:p>
          <w:p w14:paraId="3DD210AE" w14:textId="5DE134A2" w:rsidR="008C5B8E" w:rsidRPr="008C5B8E" w:rsidRDefault="008C5B8E" w:rsidP="008C5B8E">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tc>
      </w:tr>
    </w:tbl>
    <w:p w14:paraId="4BAB92EA" w14:textId="77777777" w:rsidR="008C5B8E" w:rsidRDefault="008C5B8E" w:rsidP="00CE0424">
      <w:pPr>
        <w:pStyle w:val="ab"/>
      </w:pPr>
    </w:p>
    <w:p w14:paraId="325AE244" w14:textId="428A38A3" w:rsidR="00557139" w:rsidRPr="00CE0424" w:rsidRDefault="00557139" w:rsidP="00CE0424">
      <w:pPr>
        <w:pStyle w:val="ab"/>
      </w:pPr>
      <w:r>
        <w:t xml:space="preserve">Also, quite a lot of agreements have been </w:t>
      </w:r>
      <w:proofErr w:type="spellStart"/>
      <w:r>
        <w:t>made.</w:t>
      </w:r>
      <w:r>
        <w:rPr>
          <w:rFonts w:hint="eastAsia"/>
        </w:rPr>
        <w:t>I</w:t>
      </w:r>
      <w:r>
        <w:t>n</w:t>
      </w:r>
      <w:proofErr w:type="spellEnd"/>
      <w:r>
        <w:t xml:space="preserve"> this contribution, we will be focused on some remaining issues related to relay selection/reselection in NR </w:t>
      </w:r>
      <w:proofErr w:type="spellStart"/>
      <w:r>
        <w:t>sidelink</w:t>
      </w:r>
      <w:proofErr w:type="spellEnd"/>
      <w:r>
        <w:t xml:space="preserve"> relay.</w:t>
      </w:r>
    </w:p>
    <w:p w14:paraId="62577B22" w14:textId="710286A6" w:rsidR="004000E8" w:rsidRDefault="004000E8" w:rsidP="00CE0424">
      <w:pPr>
        <w:pStyle w:val="1"/>
      </w:pPr>
      <w:bookmarkStart w:id="2" w:name="_Ref178064866"/>
      <w:r w:rsidRPr="00CE0424">
        <w:t>Discussion</w:t>
      </w:r>
      <w:bookmarkEnd w:id="2"/>
    </w:p>
    <w:p w14:paraId="08F492B5" w14:textId="3AC296BA" w:rsidR="00363B7D" w:rsidRDefault="00363B7D" w:rsidP="00363B7D">
      <w:pPr>
        <w:pStyle w:val="2"/>
      </w:pPr>
      <w:r>
        <w:rPr>
          <w:rFonts w:hint="eastAsia"/>
        </w:rPr>
        <w:t>P</w:t>
      </w:r>
      <w:r>
        <w:t>C5 measurement</w:t>
      </w:r>
    </w:p>
    <w:p w14:paraId="561D1FBB" w14:textId="67AAFD9B" w:rsidR="00363B7D" w:rsidRDefault="00551243" w:rsidP="00363B7D">
      <w:r>
        <w:t>During last meeting, it has been agreed that:</w:t>
      </w:r>
    </w:p>
    <w:tbl>
      <w:tblPr>
        <w:tblStyle w:val="af6"/>
        <w:tblW w:w="0" w:type="auto"/>
        <w:tblLook w:val="04A0" w:firstRow="1" w:lastRow="0" w:firstColumn="1" w:lastColumn="0" w:noHBand="0" w:noVBand="1"/>
      </w:tblPr>
      <w:tblGrid>
        <w:gridCol w:w="9629"/>
      </w:tblGrid>
      <w:tr w:rsidR="00551243" w14:paraId="5C1CED3F" w14:textId="77777777" w:rsidTr="00551243">
        <w:tc>
          <w:tcPr>
            <w:tcW w:w="9855" w:type="dxa"/>
          </w:tcPr>
          <w:p w14:paraId="054A9402" w14:textId="77777777" w:rsidR="00551243" w:rsidRDefault="00551243" w:rsidP="00551243">
            <w:pPr>
              <w:numPr>
                <w:ilvl w:val="0"/>
                <w:numId w:val="14"/>
              </w:numPr>
            </w:pPr>
            <w:r w:rsidRPr="00551243">
              <w:t>RAN2 confirm below NR relay (re)selection procedures which are same as LTE Prose relay:</w:t>
            </w:r>
          </w:p>
          <w:p w14:paraId="27900BAE" w14:textId="7DFF0350" w:rsidR="00551243" w:rsidRPr="00551243" w:rsidRDefault="00551243" w:rsidP="00551243">
            <w:pPr>
              <w:ind w:left="360"/>
            </w:pPr>
            <w:r w:rsidRPr="00551243">
              <w:t xml:space="preserve">PC5 Measurement: For relay(s) without unicast PC5 </w:t>
            </w:r>
            <w:proofErr w:type="spellStart"/>
            <w:r w:rsidRPr="00551243">
              <w:t>sconnection</w:t>
            </w:r>
            <w:proofErr w:type="spellEnd"/>
            <w:r w:rsidRPr="00551243">
              <w:t xml:space="preserve">, remote UE uses RSRP measurements of </w:t>
            </w:r>
            <w:proofErr w:type="spellStart"/>
            <w:r w:rsidRPr="00551243">
              <w:t>sidelink</w:t>
            </w:r>
            <w:proofErr w:type="spellEnd"/>
            <w:r w:rsidRPr="00551243">
              <w:t xml:space="preserve"> discovery messages (i.e. SD-RSRP) to evaluate whether PC5 link quality of a Relay UE satisfies relay selection and reselection criterion</w:t>
            </w:r>
          </w:p>
        </w:tc>
      </w:tr>
    </w:tbl>
    <w:p w14:paraId="62B28155" w14:textId="5A9883ED" w:rsidR="00551243" w:rsidRDefault="00551243" w:rsidP="00363B7D">
      <w:r>
        <w:t xml:space="preserve">So far, when remote UE has not set up PC5 connection with the relay UEs, the behaviour on RSRP measurement is quite clear as per the above agreement. However, </w:t>
      </w:r>
      <w:r w:rsidR="00A006A2">
        <w:t>it</w:t>
      </w:r>
      <w:r w:rsidR="00DA429C">
        <w:t xml:space="preserve"> has not covered the scenario that remote UE has already set up PC5 connection with the specific relay UE. </w:t>
      </w:r>
    </w:p>
    <w:p w14:paraId="77808CDA" w14:textId="77777777" w:rsidR="008C5B8E" w:rsidRDefault="00DA429C" w:rsidP="00363B7D">
      <w:r>
        <w:rPr>
          <w:rFonts w:hint="eastAsia"/>
        </w:rPr>
        <w:t>W</w:t>
      </w:r>
      <w:r>
        <w:t xml:space="preserve">hen the unicast link is set up between a remote UE and a relay UE, both </w:t>
      </w:r>
      <w:proofErr w:type="spellStart"/>
      <w:r>
        <w:t>sidelink</w:t>
      </w:r>
      <w:proofErr w:type="spellEnd"/>
      <w:r>
        <w:t xml:space="preserve"> RSRP and </w:t>
      </w:r>
      <w:proofErr w:type="spellStart"/>
      <w:r>
        <w:t>sidelink</w:t>
      </w:r>
      <w:proofErr w:type="spellEnd"/>
      <w:r>
        <w:t xml:space="preserve"> discovery RSRP can be available as the PC5 measurement criteria. </w:t>
      </w:r>
    </w:p>
    <w:p w14:paraId="6DBEAF7F" w14:textId="2AF15AA2" w:rsidR="008C5B8E" w:rsidRDefault="008C5B8E" w:rsidP="008C5B8E">
      <w:pPr>
        <w:pStyle w:val="Observation"/>
      </w:pPr>
      <w:r>
        <w:rPr>
          <w:rFonts w:hint="eastAsia"/>
        </w:rPr>
        <w:t>F</w:t>
      </w:r>
      <w:r>
        <w:t xml:space="preserve">or relay with unicast PC5 connection, both </w:t>
      </w:r>
      <w:proofErr w:type="spellStart"/>
      <w:r>
        <w:t>sidelink</w:t>
      </w:r>
      <w:proofErr w:type="spellEnd"/>
      <w:r>
        <w:t xml:space="preserve"> RSRP measurement and </w:t>
      </w:r>
      <w:proofErr w:type="spellStart"/>
      <w:r>
        <w:t>sidelink</w:t>
      </w:r>
      <w:proofErr w:type="spellEnd"/>
      <w:r>
        <w:t xml:space="preserve"> discovery RSRP measurement are available for remote UE to perform relay reselection.</w:t>
      </w:r>
    </w:p>
    <w:p w14:paraId="2809FF6E" w14:textId="19A86F33" w:rsidR="00DA429C" w:rsidRDefault="00DA429C" w:rsidP="00363B7D">
      <w:r>
        <w:t>Remote UE shall select one measurement approach as the PC5 measurement criteria</w:t>
      </w:r>
      <w:r w:rsidR="006A28AE">
        <w:t>. Furthermore, it should be based on UE implementation to select the measurement approach among the two.</w:t>
      </w:r>
    </w:p>
    <w:p w14:paraId="164651EB" w14:textId="5F2F7A4D" w:rsidR="00A006A2" w:rsidRDefault="006A28AE" w:rsidP="00363B7D">
      <w:pPr>
        <w:pStyle w:val="Proposal"/>
      </w:pPr>
      <w:r>
        <w:lastRenderedPageBreak/>
        <w:t>For relay with unicast PC5 connection, remote UE should be based on its implementation to select the measurement approach to evaluate whether PC5 link quality of a Relay UE satisfies relay selection and reselection criterion.</w:t>
      </w:r>
    </w:p>
    <w:p w14:paraId="60E8BB25" w14:textId="7B739863" w:rsidR="004E6177" w:rsidRDefault="000A6FD9" w:rsidP="000A6FD9">
      <w:pPr>
        <w:pStyle w:val="2"/>
      </w:pPr>
      <w:r>
        <w:rPr>
          <w:rFonts w:hint="eastAsia"/>
        </w:rPr>
        <w:t>C</w:t>
      </w:r>
      <w:r>
        <w:t>ell reselection</w:t>
      </w:r>
    </w:p>
    <w:p w14:paraId="1CAA130A" w14:textId="6AFF9A75" w:rsidR="000A6FD9" w:rsidRDefault="000A6FD9" w:rsidP="000A6FD9">
      <w:r>
        <w:t xml:space="preserve">Considering the relationship between cell </w:t>
      </w:r>
      <w:r w:rsidR="007B63F4">
        <w:t>(re)selection and relay (re)selection, one agreement was made during last meeting, as shown:</w:t>
      </w:r>
    </w:p>
    <w:tbl>
      <w:tblPr>
        <w:tblStyle w:val="af6"/>
        <w:tblW w:w="0" w:type="auto"/>
        <w:tblLook w:val="04A0" w:firstRow="1" w:lastRow="0" w:firstColumn="1" w:lastColumn="0" w:noHBand="0" w:noVBand="1"/>
      </w:tblPr>
      <w:tblGrid>
        <w:gridCol w:w="9629"/>
      </w:tblGrid>
      <w:tr w:rsidR="007B63F4" w14:paraId="5E1E212E" w14:textId="77777777" w:rsidTr="007B63F4">
        <w:tc>
          <w:tcPr>
            <w:tcW w:w="9855" w:type="dxa"/>
          </w:tcPr>
          <w:p w14:paraId="52388A4A" w14:textId="6AA9B350" w:rsidR="007B63F4" w:rsidRPr="007B63F4" w:rsidRDefault="007B63F4" w:rsidP="007B63F4">
            <w:pPr>
              <w:numPr>
                <w:ilvl w:val="0"/>
                <w:numId w:val="14"/>
              </w:numPr>
            </w:pPr>
            <w:r w:rsidRPr="007B63F4">
              <w:t>If both a suitable cell and a suitable relay are available, the remote UE can select either one (or both, for L3 relay only) based on its implementation in this release (i.e. TS 38.304 will not specify any additional procedure for selecting between the cell and the relay). FFS whether any enhancements to the cell (re)selection procedure for L2 relay.</w:t>
            </w:r>
          </w:p>
        </w:tc>
      </w:tr>
    </w:tbl>
    <w:p w14:paraId="3BA512D4" w14:textId="7A9FDADE" w:rsidR="007B63F4" w:rsidRDefault="007B63F4" w:rsidP="000A6FD9">
      <w:r>
        <w:rPr>
          <w:rFonts w:hint="eastAsia"/>
        </w:rPr>
        <w:t>S</w:t>
      </w:r>
      <w:r>
        <w:t xml:space="preserve">o far, it is clear enough on UE behaviour once a suitable cell and a suitable relay have been selected simultaneously. However, if the suitable cell has been selected, it is uncertain that whether </w:t>
      </w:r>
      <w:r w:rsidR="00C038E2">
        <w:t>remote UE is necessary</w:t>
      </w:r>
      <w:r>
        <w:t xml:space="preserve"> to keep performing relay discovery, as well as relay selection.</w:t>
      </w:r>
    </w:p>
    <w:p w14:paraId="619C64B7" w14:textId="60016967" w:rsidR="00C038E2" w:rsidRDefault="00C038E2" w:rsidP="000A6FD9">
      <w:r>
        <w:t xml:space="preserve">When recalling the legacy principle in </w:t>
      </w:r>
      <w:proofErr w:type="spellStart"/>
      <w:r>
        <w:t>Rel</w:t>
      </w:r>
      <w:proofErr w:type="spellEnd"/>
      <w:r>
        <w:t xml:space="preserve"> 13 D2D, the trigger conditions of relay selection, as well as relay discovery were </w:t>
      </w:r>
      <w:r w:rsidR="009B4798">
        <w:t>accurately</w:t>
      </w:r>
      <w:r>
        <w:t xml:space="preserve"> captured in the specification. However, there was </w:t>
      </w:r>
      <w:r w:rsidR="009B4798">
        <w:t>no</w:t>
      </w:r>
      <w:r>
        <w:t xml:space="preserve"> any description related to the stop condition of relay selection and relay discovery</w:t>
      </w:r>
      <w:r w:rsidR="009B4798">
        <w:t xml:space="preserve"> in the specification</w:t>
      </w:r>
      <w:r>
        <w:t xml:space="preserve">. Thus, when it comes to NR </w:t>
      </w:r>
      <w:proofErr w:type="spellStart"/>
      <w:r>
        <w:t>sidelink</w:t>
      </w:r>
      <w:proofErr w:type="spellEnd"/>
      <w:r>
        <w:t xml:space="preserve"> relay, similar principle shall be applied</w:t>
      </w:r>
      <w:r w:rsidR="009B4798">
        <w:t>, i.e., no need to define clear stop condition of relay selection and relay discovery</w:t>
      </w:r>
      <w:r>
        <w:t xml:space="preserve">. </w:t>
      </w:r>
      <w:r w:rsidR="00003617">
        <w:t xml:space="preserve">In addition, </w:t>
      </w:r>
      <w:r w:rsidR="00B30249">
        <w:t>to consider the power consuming issue, whether UE needs to stop monitoring/transmitting discovery messages can be purely depend on its implementation. Therefore, there is no need to pursue the specification impact on capturing the stop condition for neither transmitting/monitoring discovery message, nor relay selection/reselection.</w:t>
      </w:r>
    </w:p>
    <w:p w14:paraId="0EDCDBCD" w14:textId="083F8ABE" w:rsidR="003742AC" w:rsidRPr="00CE0424" w:rsidRDefault="00B30249" w:rsidP="006E062C">
      <w:pPr>
        <w:pStyle w:val="Proposal"/>
      </w:pPr>
      <w:r>
        <w:t>RAN2 does not need to pursue any specification impact on capturing the stop condition for neither transmitting/monitoring discovery message, nor relay selection/reselection.</w:t>
      </w:r>
    </w:p>
    <w:p w14:paraId="49E8F0E8" w14:textId="77777777" w:rsidR="00C01F33" w:rsidRPr="00CE0424" w:rsidRDefault="00C01F33" w:rsidP="00CE0424">
      <w:pPr>
        <w:pStyle w:val="1"/>
      </w:pPr>
      <w:r w:rsidRPr="00CE0424">
        <w:t>Conclusion</w:t>
      </w:r>
    </w:p>
    <w:p w14:paraId="6E851D9F" w14:textId="2ED72FEF" w:rsidR="008E065E" w:rsidRDefault="008C5B8E" w:rsidP="008C5B8E">
      <w:r>
        <w:t>In this contribution, we have gone through the existing agreements related to relay selection/reselection and analysed the possible issues that have not been covered by those agreements. In addition, some observations have been made:</w:t>
      </w:r>
    </w:p>
    <w:p w14:paraId="794B3CA3" w14:textId="77777777" w:rsidR="008C5B8E" w:rsidRDefault="008C5B8E" w:rsidP="008C5B8E">
      <w:pPr>
        <w:pStyle w:val="Observation"/>
        <w:numPr>
          <w:ilvl w:val="0"/>
          <w:numId w:val="17"/>
        </w:numPr>
        <w:ind w:left="1701" w:hanging="1701"/>
      </w:pPr>
      <w:r>
        <w:rPr>
          <w:rFonts w:hint="eastAsia"/>
        </w:rPr>
        <w:t>F</w:t>
      </w:r>
      <w:r>
        <w:t xml:space="preserve">or relay with unicast PC5 connection, both </w:t>
      </w:r>
      <w:proofErr w:type="spellStart"/>
      <w:r>
        <w:t>sidelink</w:t>
      </w:r>
      <w:proofErr w:type="spellEnd"/>
      <w:r>
        <w:t xml:space="preserve"> RSRP measurement and </w:t>
      </w:r>
      <w:proofErr w:type="spellStart"/>
      <w:r>
        <w:t>sidelink</w:t>
      </w:r>
      <w:proofErr w:type="spellEnd"/>
      <w:r>
        <w:t xml:space="preserve"> discovery RSRP measurement are available for remote UE to perform relay reselection.</w:t>
      </w:r>
    </w:p>
    <w:p w14:paraId="1056B0A1" w14:textId="155C3E2C" w:rsidR="008C5B8E" w:rsidRDefault="008C5B8E" w:rsidP="008C5B8E">
      <w:pPr>
        <w:rPr>
          <w:bCs/>
        </w:rPr>
      </w:pPr>
      <w:r>
        <w:rPr>
          <w:bCs/>
        </w:rPr>
        <w:t xml:space="preserve">Also, a brunch of proposals </w:t>
      </w:r>
      <w:r w:rsidR="00F515F6">
        <w:rPr>
          <w:bCs/>
        </w:rPr>
        <w:t>is</w:t>
      </w:r>
      <w:r>
        <w:rPr>
          <w:bCs/>
        </w:rPr>
        <w:t xml:space="preserve"> given below:</w:t>
      </w:r>
    </w:p>
    <w:p w14:paraId="3943CF1A" w14:textId="77777777" w:rsidR="008C5B8E" w:rsidRDefault="008C5B8E" w:rsidP="008C5B8E">
      <w:pPr>
        <w:pStyle w:val="Proposal"/>
        <w:numPr>
          <w:ilvl w:val="0"/>
          <w:numId w:val="18"/>
        </w:numPr>
        <w:tabs>
          <w:tab w:val="clear" w:pos="1304"/>
          <w:tab w:val="clear" w:pos="1701"/>
          <w:tab w:val="num" w:pos="1694"/>
        </w:tabs>
        <w:ind w:left="1680" w:hanging="1666"/>
      </w:pPr>
      <w:r>
        <w:t>For relay with unicast PC5 connection, remote UE should be based on its implementation to select the measurement approach to evaluate whether PC5 link quality of a Relay UE satisfies relay selection and reselection criterion.</w:t>
      </w:r>
    </w:p>
    <w:p w14:paraId="1EF4FCD8" w14:textId="2C0C7B78" w:rsidR="00C01F33" w:rsidRPr="00CE0424" w:rsidRDefault="008C5B8E" w:rsidP="006E062C">
      <w:pPr>
        <w:pStyle w:val="Proposal"/>
      </w:pPr>
      <w:r>
        <w:t>Once a suitable cell has been selected by the remote UE, whether to stop relay discovery and relay selection shall be based on UE implementation.</w:t>
      </w:r>
    </w:p>
    <w:p w14:paraId="37949F85" w14:textId="77777777" w:rsidR="00F507D1" w:rsidRPr="00CE0424" w:rsidRDefault="00F507D1" w:rsidP="00CE0424">
      <w:pPr>
        <w:pStyle w:val="1"/>
      </w:pPr>
      <w:bookmarkStart w:id="3" w:name="_In-sequence_SDU_delivery"/>
      <w:bookmarkEnd w:id="3"/>
      <w:r w:rsidRPr="00CE0424">
        <w:t>References</w:t>
      </w:r>
    </w:p>
    <w:p w14:paraId="5331F595" w14:textId="77777777" w:rsidR="003A7EF3" w:rsidRPr="00CE0424" w:rsidRDefault="003A7EF3" w:rsidP="00CE0424">
      <w:pPr>
        <w:pStyle w:val="ab"/>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100EC" w14:textId="77777777" w:rsidR="00281664" w:rsidRDefault="00281664">
      <w:r>
        <w:separator/>
      </w:r>
    </w:p>
  </w:endnote>
  <w:endnote w:type="continuationSeparator" w:id="0">
    <w:p w14:paraId="79372409" w14:textId="77777777" w:rsidR="00281664" w:rsidRDefault="0028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7414" w14:textId="77777777" w:rsidR="00920BF2" w:rsidRDefault="00920BF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E9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E92">
      <w:rPr>
        <w:rStyle w:val="ae"/>
      </w:rPr>
      <w:t>2</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741BD" w14:textId="77777777" w:rsidR="00281664" w:rsidRDefault="00281664">
      <w:r>
        <w:separator/>
      </w:r>
    </w:p>
  </w:footnote>
  <w:footnote w:type="continuationSeparator" w:id="0">
    <w:p w14:paraId="64962012" w14:textId="77777777" w:rsidR="00281664" w:rsidRDefault="00281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D3AB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3B1262D"/>
    <w:multiLevelType w:val="hybridMultilevel"/>
    <w:tmpl w:val="9EA82332"/>
    <w:lvl w:ilvl="0" w:tplc="34ECA21C">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3"/>
  </w:num>
  <w:num w:numId="14">
    <w:abstractNumId w:val="4"/>
  </w:num>
  <w:num w:numId="15">
    <w:abstractNumId w:val="8"/>
  </w:num>
  <w:num w:numId="16">
    <w:abstractNumId w:val="14"/>
  </w:num>
  <w:num w:numId="17">
    <w:abstractNumId w:val="13"/>
    <w:lvlOverride w:ilvl="0">
      <w:startOverride w:val="1"/>
    </w:lvlOverride>
  </w:num>
  <w:num w:numId="18">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tjSyMDYzNzY1MjNQ0lEKTi0uzszPAykwqgUAQO34ZSwAAAA="/>
  </w:docVars>
  <w:rsids>
    <w:rsidRoot w:val="004D7AC4"/>
    <w:rsid w:val="000006E1"/>
    <w:rsid w:val="00002A37"/>
    <w:rsid w:val="0000361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FD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8143F"/>
    <w:rsid w:val="00190AC1"/>
    <w:rsid w:val="0019341A"/>
    <w:rsid w:val="00194B59"/>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4112"/>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664"/>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1B3C"/>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6DB5"/>
    <w:rsid w:val="003477B1"/>
    <w:rsid w:val="00357380"/>
    <w:rsid w:val="003602D9"/>
    <w:rsid w:val="003604CE"/>
    <w:rsid w:val="00363B7D"/>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42F4"/>
    <w:rsid w:val="00427248"/>
    <w:rsid w:val="00437447"/>
    <w:rsid w:val="00441A92"/>
    <w:rsid w:val="00444F56"/>
    <w:rsid w:val="00446488"/>
    <w:rsid w:val="004517AA"/>
    <w:rsid w:val="00452CAC"/>
    <w:rsid w:val="00457565"/>
    <w:rsid w:val="00457B71"/>
    <w:rsid w:val="004669E2"/>
    <w:rsid w:val="00470C31"/>
    <w:rsid w:val="004725F6"/>
    <w:rsid w:val="004734D0"/>
    <w:rsid w:val="0047556B"/>
    <w:rsid w:val="00477768"/>
    <w:rsid w:val="00492BC5"/>
    <w:rsid w:val="004964F1"/>
    <w:rsid w:val="004A16BC"/>
    <w:rsid w:val="004A2B94"/>
    <w:rsid w:val="004B7C0C"/>
    <w:rsid w:val="004C3898"/>
    <w:rsid w:val="004D36B1"/>
    <w:rsid w:val="004D7AC4"/>
    <w:rsid w:val="004D7EBD"/>
    <w:rsid w:val="004E2680"/>
    <w:rsid w:val="004E28F9"/>
    <w:rsid w:val="004E462E"/>
    <w:rsid w:val="004E56DC"/>
    <w:rsid w:val="004E6177"/>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1243"/>
    <w:rsid w:val="00554E19"/>
    <w:rsid w:val="0055713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8AE"/>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7A6"/>
    <w:rsid w:val="006E7D3B"/>
    <w:rsid w:val="006F1B70"/>
    <w:rsid w:val="006F341D"/>
    <w:rsid w:val="006F3CDE"/>
    <w:rsid w:val="006F58D4"/>
    <w:rsid w:val="0070346E"/>
    <w:rsid w:val="00704011"/>
    <w:rsid w:val="00704EDB"/>
    <w:rsid w:val="00706101"/>
    <w:rsid w:val="00707072"/>
    <w:rsid w:val="00707D61"/>
    <w:rsid w:val="00712287"/>
    <w:rsid w:val="00712772"/>
    <w:rsid w:val="007148D3"/>
    <w:rsid w:val="00715B9A"/>
    <w:rsid w:val="00726EA6"/>
    <w:rsid w:val="00727208"/>
    <w:rsid w:val="00727680"/>
    <w:rsid w:val="007348B1"/>
    <w:rsid w:val="00735F34"/>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374"/>
    <w:rsid w:val="007A58A6"/>
    <w:rsid w:val="007A6D8B"/>
    <w:rsid w:val="007B3D2D"/>
    <w:rsid w:val="007B50AE"/>
    <w:rsid w:val="007B51DF"/>
    <w:rsid w:val="007B63F4"/>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B8E"/>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798"/>
    <w:rsid w:val="009B4DF4"/>
    <w:rsid w:val="009B564E"/>
    <w:rsid w:val="009B7E87"/>
    <w:rsid w:val="009C403E"/>
    <w:rsid w:val="009D4FF0"/>
    <w:rsid w:val="009D703C"/>
    <w:rsid w:val="009D718F"/>
    <w:rsid w:val="009E068F"/>
    <w:rsid w:val="009E14E0"/>
    <w:rsid w:val="009E35DB"/>
    <w:rsid w:val="009E47A3"/>
    <w:rsid w:val="009F08F3"/>
    <w:rsid w:val="009F344F"/>
    <w:rsid w:val="00A006A2"/>
    <w:rsid w:val="00A031D8"/>
    <w:rsid w:val="00A048A8"/>
    <w:rsid w:val="00A04F49"/>
    <w:rsid w:val="00A13E54"/>
    <w:rsid w:val="00A17F63"/>
    <w:rsid w:val="00A2193B"/>
    <w:rsid w:val="00A2351A"/>
    <w:rsid w:val="00A264A9"/>
    <w:rsid w:val="00A27785"/>
    <w:rsid w:val="00A30187"/>
    <w:rsid w:val="00A3448A"/>
    <w:rsid w:val="00A36297"/>
    <w:rsid w:val="00A41E2B"/>
    <w:rsid w:val="00A45B74"/>
    <w:rsid w:val="00A4677D"/>
    <w:rsid w:val="00A52E1D"/>
    <w:rsid w:val="00A61499"/>
    <w:rsid w:val="00A62A77"/>
    <w:rsid w:val="00A63483"/>
    <w:rsid w:val="00A657D7"/>
    <w:rsid w:val="00A660AC"/>
    <w:rsid w:val="00A67E6C"/>
    <w:rsid w:val="00A71B99"/>
    <w:rsid w:val="00A739D0"/>
    <w:rsid w:val="00A75EE5"/>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249"/>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8E2"/>
    <w:rsid w:val="00C040F7"/>
    <w:rsid w:val="00C044AB"/>
    <w:rsid w:val="00C05706"/>
    <w:rsid w:val="00C07377"/>
    <w:rsid w:val="00C10478"/>
    <w:rsid w:val="00C12107"/>
    <w:rsid w:val="00C14D4B"/>
    <w:rsid w:val="00C154BB"/>
    <w:rsid w:val="00C279B5"/>
    <w:rsid w:val="00C27C45"/>
    <w:rsid w:val="00C3719D"/>
    <w:rsid w:val="00C54995"/>
    <w:rsid w:val="00C54D41"/>
    <w:rsid w:val="00C6023E"/>
    <w:rsid w:val="00C60783"/>
    <w:rsid w:val="00C64672"/>
    <w:rsid w:val="00C70697"/>
    <w:rsid w:val="00C72EF4"/>
    <w:rsid w:val="00C75D2F"/>
    <w:rsid w:val="00C767BE"/>
    <w:rsid w:val="00C76E3C"/>
    <w:rsid w:val="00C81568"/>
    <w:rsid w:val="00C826C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C0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D30"/>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0A2E"/>
    <w:rsid w:val="00D9196D"/>
    <w:rsid w:val="00D92982"/>
    <w:rsid w:val="00D97284"/>
    <w:rsid w:val="00DA305E"/>
    <w:rsid w:val="00DA429C"/>
    <w:rsid w:val="00DA5417"/>
    <w:rsid w:val="00DA56E8"/>
    <w:rsid w:val="00DB0A9F"/>
    <w:rsid w:val="00DB377D"/>
    <w:rsid w:val="00DC2D36"/>
    <w:rsid w:val="00DC53EF"/>
    <w:rsid w:val="00DE5608"/>
    <w:rsid w:val="00DE58D0"/>
    <w:rsid w:val="00DE654F"/>
    <w:rsid w:val="00DF0B6E"/>
    <w:rsid w:val="00DF15E0"/>
    <w:rsid w:val="00DF37A0"/>
    <w:rsid w:val="00DF747D"/>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DB7"/>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61DB"/>
    <w:rsid w:val="00EA7A41"/>
    <w:rsid w:val="00EB077B"/>
    <w:rsid w:val="00EB2143"/>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5F6"/>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1F"/>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5FC3"/>
  <w15:chartTrackingRefBased/>
  <w15:docId w15:val="{6064DED5-FA94-43FC-857E-E993462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90A2E"/>
    <w:pPr>
      <w:overflowPunct w:val="0"/>
      <w:autoSpaceDE w:val="0"/>
      <w:autoSpaceDN w:val="0"/>
      <w:adjustRightInd w:val="0"/>
      <w:spacing w:after="120"/>
      <w:jc w:val="both"/>
      <w:textAlignment w:val="baseline"/>
    </w:pPr>
    <w:rPr>
      <w:rFonts w:ascii="Arial" w:eastAsiaTheme="minorEastAsia" w:hAnsi="Arial"/>
      <w:lang w:val="en-GB"/>
    </w:rPr>
  </w:style>
  <w:style w:type="paragraph" w:styleId="1">
    <w:name w:val="heading 1"/>
    <w:next w:val="a0"/>
    <w:link w:val="10"/>
    <w:qFormat/>
    <w:rsid w:val="00D90A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cs="Arial"/>
      <w:sz w:val="36"/>
      <w:szCs w:val="36"/>
      <w:lang w:val="en-GB"/>
    </w:rPr>
  </w:style>
  <w:style w:type="paragraph" w:styleId="2">
    <w:name w:val="heading 2"/>
    <w:basedOn w:val="1"/>
    <w:next w:val="a0"/>
    <w:qFormat/>
    <w:rsid w:val="00D90A2E"/>
    <w:pPr>
      <w:numPr>
        <w:ilvl w:val="1"/>
      </w:numPr>
      <w:pBdr>
        <w:top w:val="none" w:sz="0" w:space="0" w:color="auto"/>
      </w:pBdr>
      <w:spacing w:before="180"/>
      <w:outlineLvl w:val="1"/>
    </w:pPr>
    <w:rPr>
      <w:sz w:val="32"/>
      <w:szCs w:val="32"/>
    </w:rPr>
  </w:style>
  <w:style w:type="paragraph" w:styleId="3">
    <w:name w:val="heading 3"/>
    <w:basedOn w:val="2"/>
    <w:next w:val="a0"/>
    <w:qFormat/>
    <w:rsid w:val="00D90A2E"/>
    <w:pPr>
      <w:numPr>
        <w:ilvl w:val="2"/>
      </w:numPr>
      <w:spacing w:before="120"/>
      <w:outlineLvl w:val="2"/>
    </w:pPr>
    <w:rPr>
      <w:sz w:val="28"/>
      <w:szCs w:val="28"/>
    </w:rPr>
  </w:style>
  <w:style w:type="paragraph" w:styleId="4">
    <w:name w:val="heading 4"/>
    <w:basedOn w:val="3"/>
    <w:next w:val="a0"/>
    <w:qFormat/>
    <w:rsid w:val="00D90A2E"/>
    <w:pPr>
      <w:numPr>
        <w:ilvl w:val="3"/>
      </w:numPr>
      <w:outlineLvl w:val="3"/>
    </w:pPr>
    <w:rPr>
      <w:sz w:val="24"/>
      <w:szCs w:val="24"/>
    </w:rPr>
  </w:style>
  <w:style w:type="paragraph" w:styleId="5">
    <w:name w:val="heading 5"/>
    <w:basedOn w:val="4"/>
    <w:next w:val="a0"/>
    <w:qFormat/>
    <w:rsid w:val="00D90A2E"/>
    <w:pPr>
      <w:numPr>
        <w:ilvl w:val="4"/>
      </w:numPr>
      <w:outlineLvl w:val="4"/>
    </w:pPr>
    <w:rPr>
      <w:sz w:val="22"/>
      <w:szCs w:val="22"/>
    </w:rPr>
  </w:style>
  <w:style w:type="paragraph" w:styleId="6">
    <w:name w:val="heading 6"/>
    <w:basedOn w:val="a0"/>
    <w:next w:val="a0"/>
    <w:qFormat/>
    <w:rsid w:val="00D90A2E"/>
    <w:pPr>
      <w:keepNext/>
      <w:keepLines/>
      <w:numPr>
        <w:ilvl w:val="5"/>
        <w:numId w:val="1"/>
      </w:numPr>
      <w:spacing w:before="120"/>
      <w:outlineLvl w:val="5"/>
    </w:pPr>
    <w:rPr>
      <w:rFonts w:cs="Arial"/>
    </w:rPr>
  </w:style>
  <w:style w:type="paragraph" w:styleId="7">
    <w:name w:val="heading 7"/>
    <w:basedOn w:val="a0"/>
    <w:next w:val="a0"/>
    <w:qFormat/>
    <w:rsid w:val="00D90A2E"/>
    <w:pPr>
      <w:keepNext/>
      <w:keepLines/>
      <w:numPr>
        <w:ilvl w:val="6"/>
        <w:numId w:val="1"/>
      </w:numPr>
      <w:spacing w:before="120"/>
      <w:outlineLvl w:val="6"/>
    </w:pPr>
    <w:rPr>
      <w:rFonts w:cs="Arial"/>
    </w:rPr>
  </w:style>
  <w:style w:type="paragraph" w:styleId="8">
    <w:name w:val="heading 8"/>
    <w:basedOn w:val="7"/>
    <w:next w:val="a0"/>
    <w:qFormat/>
    <w:rsid w:val="00D90A2E"/>
    <w:pPr>
      <w:numPr>
        <w:ilvl w:val="7"/>
      </w:numPr>
      <w:outlineLvl w:val="7"/>
    </w:pPr>
  </w:style>
  <w:style w:type="paragraph" w:styleId="9">
    <w:name w:val="heading 9"/>
    <w:basedOn w:val="8"/>
    <w:next w:val="a0"/>
    <w:qFormat/>
    <w:rsid w:val="00D90A2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D90A2E"/>
    <w:pPr>
      <w:spacing w:before="180"/>
      <w:ind w:left="2693" w:hanging="2693"/>
    </w:pPr>
    <w:rPr>
      <w:b w:val="0"/>
      <w:bCs/>
    </w:rPr>
  </w:style>
  <w:style w:type="paragraph" w:styleId="TOC1">
    <w:name w:val="toc 1"/>
    <w:aliases w:val="Observation TOC2"/>
    <w:uiPriority w:val="39"/>
    <w:rsid w:val="00D90A2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rPr>
  </w:style>
  <w:style w:type="paragraph" w:customStyle="1" w:styleId="Figure">
    <w:name w:val="Figure"/>
    <w:basedOn w:val="a0"/>
    <w:next w:val="a4"/>
    <w:rsid w:val="00D90A2E"/>
    <w:pPr>
      <w:keepNext/>
      <w:keepLines/>
      <w:spacing w:before="180"/>
      <w:jc w:val="center"/>
    </w:pPr>
  </w:style>
  <w:style w:type="paragraph" w:styleId="a4">
    <w:name w:val="caption"/>
    <w:basedOn w:val="a0"/>
    <w:next w:val="a0"/>
    <w:qFormat/>
    <w:rsid w:val="00D90A2E"/>
    <w:pPr>
      <w:spacing w:after="240"/>
      <w:jc w:val="center"/>
    </w:pPr>
    <w:rPr>
      <w:b/>
      <w:bCs/>
    </w:rPr>
  </w:style>
  <w:style w:type="paragraph" w:styleId="TOC5">
    <w:name w:val="toc 5"/>
    <w:aliases w:val="Observation TOC"/>
    <w:basedOn w:val="TOC4"/>
    <w:semiHidden/>
    <w:rsid w:val="00D90A2E"/>
    <w:pPr>
      <w:tabs>
        <w:tab w:val="right" w:pos="1701"/>
      </w:tabs>
      <w:ind w:left="1701" w:hanging="1701"/>
    </w:pPr>
  </w:style>
  <w:style w:type="paragraph" w:styleId="TOC4">
    <w:name w:val="toc 4"/>
    <w:basedOn w:val="TOC3"/>
    <w:semiHidden/>
    <w:rsid w:val="00D90A2E"/>
    <w:pPr>
      <w:ind w:left="1418" w:hanging="1418"/>
    </w:pPr>
  </w:style>
  <w:style w:type="paragraph" w:styleId="TOC3">
    <w:name w:val="toc 3"/>
    <w:basedOn w:val="TOC2"/>
    <w:semiHidden/>
    <w:rsid w:val="00D90A2E"/>
    <w:pPr>
      <w:ind w:left="1134" w:hanging="1134"/>
    </w:pPr>
  </w:style>
  <w:style w:type="paragraph" w:styleId="TOC2">
    <w:name w:val="toc 2"/>
    <w:basedOn w:val="TOC1"/>
    <w:semiHidden/>
    <w:rsid w:val="00D90A2E"/>
    <w:pPr>
      <w:keepNext w:val="0"/>
      <w:spacing w:before="0"/>
      <w:ind w:left="851" w:hanging="851"/>
    </w:pPr>
    <w:rPr>
      <w:szCs w:val="20"/>
    </w:rPr>
  </w:style>
  <w:style w:type="paragraph" w:styleId="21">
    <w:name w:val="index 2"/>
    <w:basedOn w:val="11"/>
    <w:semiHidden/>
    <w:rsid w:val="00D90A2E"/>
    <w:pPr>
      <w:ind w:left="284"/>
    </w:pPr>
  </w:style>
  <w:style w:type="paragraph" w:styleId="11">
    <w:name w:val="index 1"/>
    <w:basedOn w:val="a0"/>
    <w:semiHidden/>
    <w:rsid w:val="00D90A2E"/>
    <w:pPr>
      <w:keepLines/>
      <w:spacing w:after="0"/>
    </w:pPr>
  </w:style>
  <w:style w:type="paragraph" w:styleId="a5">
    <w:name w:val="Document Map"/>
    <w:basedOn w:val="a0"/>
    <w:semiHidden/>
    <w:rsid w:val="00D90A2E"/>
    <w:pPr>
      <w:shd w:val="clear" w:color="auto" w:fill="000080"/>
    </w:pPr>
    <w:rPr>
      <w:rFonts w:ascii="Tahoma" w:hAnsi="Tahoma" w:cs="Tahoma"/>
    </w:rPr>
  </w:style>
  <w:style w:type="paragraph" w:styleId="22">
    <w:name w:val="List Number 2"/>
    <w:basedOn w:val="a6"/>
    <w:rsid w:val="00D90A2E"/>
    <w:pPr>
      <w:ind w:left="851"/>
    </w:pPr>
  </w:style>
  <w:style w:type="paragraph" w:styleId="a6">
    <w:name w:val="List Number"/>
    <w:basedOn w:val="a7"/>
    <w:rsid w:val="00D90A2E"/>
  </w:style>
  <w:style w:type="paragraph" w:styleId="a7">
    <w:name w:val="List"/>
    <w:basedOn w:val="a0"/>
    <w:rsid w:val="00D90A2E"/>
    <w:pPr>
      <w:ind w:left="568" w:hanging="284"/>
    </w:pPr>
  </w:style>
  <w:style w:type="paragraph" w:styleId="a8">
    <w:name w:val="header"/>
    <w:rsid w:val="00D90A2E"/>
    <w:pPr>
      <w:widowControl w:val="0"/>
      <w:overflowPunct w:val="0"/>
      <w:autoSpaceDE w:val="0"/>
      <w:autoSpaceDN w:val="0"/>
      <w:adjustRightInd w:val="0"/>
      <w:textAlignment w:val="baseline"/>
    </w:pPr>
    <w:rPr>
      <w:rFonts w:ascii="Arial" w:eastAsiaTheme="minorEastAsia" w:hAnsi="Arial" w:cs="Arial"/>
      <w:b/>
      <w:bCs/>
      <w:noProof/>
      <w:sz w:val="18"/>
      <w:szCs w:val="18"/>
    </w:rPr>
  </w:style>
  <w:style w:type="character" w:styleId="a9">
    <w:name w:val="footnote reference"/>
    <w:semiHidden/>
    <w:rsid w:val="00D90A2E"/>
    <w:rPr>
      <w:b/>
      <w:bCs/>
      <w:position w:val="6"/>
      <w:sz w:val="16"/>
      <w:szCs w:val="16"/>
    </w:rPr>
  </w:style>
  <w:style w:type="paragraph" w:styleId="aa">
    <w:name w:val="footnote text"/>
    <w:basedOn w:val="a0"/>
    <w:semiHidden/>
    <w:rsid w:val="00D90A2E"/>
    <w:pPr>
      <w:keepLines/>
      <w:spacing w:after="0"/>
      <w:ind w:left="454" w:hanging="454"/>
    </w:pPr>
    <w:rPr>
      <w:sz w:val="16"/>
      <w:szCs w:val="16"/>
    </w:rPr>
  </w:style>
  <w:style w:type="paragraph" w:customStyle="1" w:styleId="3GPPHeader">
    <w:name w:val="3GPP_Header"/>
    <w:basedOn w:val="a0"/>
    <w:rsid w:val="00D90A2E"/>
    <w:pPr>
      <w:tabs>
        <w:tab w:val="left" w:pos="1701"/>
        <w:tab w:val="right" w:pos="9639"/>
      </w:tabs>
      <w:spacing w:after="240"/>
    </w:pPr>
    <w:rPr>
      <w:b/>
      <w:sz w:val="24"/>
    </w:rPr>
  </w:style>
  <w:style w:type="paragraph" w:styleId="TOC9">
    <w:name w:val="toc 9"/>
    <w:basedOn w:val="TOC8"/>
    <w:semiHidden/>
    <w:rsid w:val="00D90A2E"/>
    <w:pPr>
      <w:ind w:left="1418" w:hanging="1418"/>
    </w:pPr>
  </w:style>
  <w:style w:type="paragraph" w:styleId="TOC6">
    <w:name w:val="toc 6"/>
    <w:basedOn w:val="TOC5"/>
    <w:next w:val="a0"/>
    <w:semiHidden/>
    <w:rsid w:val="00D90A2E"/>
    <w:pPr>
      <w:ind w:left="1985" w:hanging="1985"/>
    </w:pPr>
  </w:style>
  <w:style w:type="paragraph" w:styleId="TOC7">
    <w:name w:val="toc 7"/>
    <w:basedOn w:val="TOC6"/>
    <w:next w:val="a0"/>
    <w:semiHidden/>
    <w:rsid w:val="00D90A2E"/>
    <w:pPr>
      <w:ind w:left="2268" w:hanging="2268"/>
    </w:pPr>
  </w:style>
  <w:style w:type="paragraph" w:styleId="20">
    <w:name w:val="List Bullet 2"/>
    <w:basedOn w:val="a"/>
    <w:rsid w:val="00D90A2E"/>
    <w:pPr>
      <w:numPr>
        <w:numId w:val="6"/>
      </w:numPr>
    </w:pPr>
  </w:style>
  <w:style w:type="paragraph" w:styleId="a">
    <w:name w:val="List Bullet"/>
    <w:basedOn w:val="ab"/>
    <w:rsid w:val="00D90A2E"/>
    <w:pPr>
      <w:numPr>
        <w:numId w:val="5"/>
      </w:numPr>
    </w:pPr>
  </w:style>
  <w:style w:type="paragraph" w:styleId="30">
    <w:name w:val="List Bullet 3"/>
    <w:basedOn w:val="20"/>
    <w:rsid w:val="00D90A2E"/>
    <w:pPr>
      <w:numPr>
        <w:numId w:val="7"/>
      </w:numPr>
    </w:pPr>
  </w:style>
  <w:style w:type="paragraph" w:customStyle="1" w:styleId="EQ">
    <w:name w:val="EQ"/>
    <w:basedOn w:val="a0"/>
    <w:next w:val="a0"/>
    <w:rsid w:val="00D90A2E"/>
    <w:pPr>
      <w:keepLines/>
      <w:tabs>
        <w:tab w:val="center" w:pos="4536"/>
        <w:tab w:val="right" w:pos="9072"/>
      </w:tabs>
      <w:spacing w:after="180"/>
      <w:jc w:val="left"/>
    </w:pPr>
    <w:rPr>
      <w:noProof/>
      <w:lang w:eastAsia="en-US"/>
    </w:rPr>
  </w:style>
  <w:style w:type="paragraph" w:styleId="23">
    <w:name w:val="List 2"/>
    <w:basedOn w:val="a7"/>
    <w:rsid w:val="00D90A2E"/>
    <w:pPr>
      <w:ind w:left="851"/>
    </w:pPr>
  </w:style>
  <w:style w:type="paragraph" w:styleId="31">
    <w:name w:val="List 3"/>
    <w:basedOn w:val="23"/>
    <w:rsid w:val="00D90A2E"/>
    <w:pPr>
      <w:ind w:left="1135"/>
    </w:pPr>
  </w:style>
  <w:style w:type="paragraph" w:styleId="41">
    <w:name w:val="List 4"/>
    <w:basedOn w:val="31"/>
    <w:rsid w:val="00D90A2E"/>
    <w:pPr>
      <w:ind w:left="1418"/>
    </w:pPr>
  </w:style>
  <w:style w:type="paragraph" w:styleId="51">
    <w:name w:val="List 5"/>
    <w:basedOn w:val="41"/>
    <w:rsid w:val="00D90A2E"/>
    <w:pPr>
      <w:ind w:left="1702"/>
    </w:pPr>
  </w:style>
  <w:style w:type="paragraph" w:customStyle="1" w:styleId="EditorsNote">
    <w:name w:val="Editor's Note"/>
    <w:basedOn w:val="a0"/>
    <w:rsid w:val="00D90A2E"/>
    <w:pPr>
      <w:keepLines/>
      <w:spacing w:after="180"/>
      <w:ind w:left="1135" w:hanging="851"/>
      <w:jc w:val="left"/>
    </w:pPr>
    <w:rPr>
      <w:color w:val="FF0000"/>
      <w:lang w:eastAsia="en-US"/>
    </w:rPr>
  </w:style>
  <w:style w:type="paragraph" w:styleId="40">
    <w:name w:val="List Bullet 4"/>
    <w:basedOn w:val="30"/>
    <w:rsid w:val="00D90A2E"/>
    <w:pPr>
      <w:numPr>
        <w:numId w:val="8"/>
      </w:numPr>
    </w:pPr>
  </w:style>
  <w:style w:type="paragraph" w:styleId="50">
    <w:name w:val="List Bullet 5"/>
    <w:basedOn w:val="40"/>
    <w:rsid w:val="00D90A2E"/>
    <w:pPr>
      <w:numPr>
        <w:numId w:val="4"/>
      </w:numPr>
    </w:pPr>
  </w:style>
  <w:style w:type="paragraph" w:styleId="ac">
    <w:name w:val="footer"/>
    <w:basedOn w:val="a8"/>
    <w:semiHidden/>
    <w:rsid w:val="00D90A2E"/>
    <w:pPr>
      <w:jc w:val="center"/>
    </w:pPr>
    <w:rPr>
      <w:i/>
      <w:iCs/>
    </w:rPr>
  </w:style>
  <w:style w:type="paragraph" w:customStyle="1" w:styleId="Reference">
    <w:name w:val="Reference"/>
    <w:basedOn w:val="a0"/>
    <w:rsid w:val="00D90A2E"/>
    <w:pPr>
      <w:numPr>
        <w:numId w:val="2"/>
      </w:numPr>
    </w:pPr>
  </w:style>
  <w:style w:type="paragraph" w:styleId="ad">
    <w:name w:val="Balloon Text"/>
    <w:basedOn w:val="a0"/>
    <w:semiHidden/>
    <w:rsid w:val="00D90A2E"/>
    <w:rPr>
      <w:rFonts w:ascii="Tahoma" w:hAnsi="Tahoma" w:cs="Tahoma"/>
      <w:sz w:val="16"/>
      <w:szCs w:val="16"/>
    </w:rPr>
  </w:style>
  <w:style w:type="character" w:styleId="ae">
    <w:name w:val="page number"/>
    <w:basedOn w:val="a1"/>
    <w:semiHidden/>
    <w:rsid w:val="00D90A2E"/>
  </w:style>
  <w:style w:type="paragraph" w:styleId="ab">
    <w:name w:val="Body Text"/>
    <w:basedOn w:val="a0"/>
    <w:link w:val="af"/>
    <w:rsid w:val="00D90A2E"/>
  </w:style>
  <w:style w:type="character" w:styleId="af0">
    <w:name w:val="Hyperlink"/>
    <w:uiPriority w:val="99"/>
    <w:rsid w:val="00D90A2E"/>
    <w:rPr>
      <w:color w:val="0000FF"/>
      <w:u w:val="single"/>
      <w:lang w:val="en-GB"/>
    </w:rPr>
  </w:style>
  <w:style w:type="character" w:styleId="af1">
    <w:name w:val="FollowedHyperlink"/>
    <w:semiHidden/>
    <w:rsid w:val="00D90A2E"/>
    <w:rPr>
      <w:color w:val="FF0000"/>
      <w:u w:val="single"/>
    </w:rPr>
  </w:style>
  <w:style w:type="character" w:styleId="af2">
    <w:name w:val="annotation reference"/>
    <w:semiHidden/>
    <w:rsid w:val="00D90A2E"/>
    <w:rPr>
      <w:sz w:val="16"/>
      <w:szCs w:val="16"/>
    </w:rPr>
  </w:style>
  <w:style w:type="paragraph" w:styleId="af3">
    <w:name w:val="annotation text"/>
    <w:basedOn w:val="a0"/>
    <w:semiHidden/>
    <w:rsid w:val="00D90A2E"/>
  </w:style>
  <w:style w:type="paragraph" w:styleId="af4">
    <w:name w:val="annotation subject"/>
    <w:basedOn w:val="af3"/>
    <w:next w:val="af3"/>
    <w:semiHidden/>
    <w:rsid w:val="00D90A2E"/>
    <w:rPr>
      <w:b/>
      <w:bCs/>
    </w:rPr>
  </w:style>
  <w:style w:type="character" w:customStyle="1" w:styleId="10">
    <w:name w:val="标题 1 字符"/>
    <w:link w:val="1"/>
    <w:rsid w:val="00D90A2E"/>
    <w:rPr>
      <w:rFonts w:ascii="Arial" w:eastAsiaTheme="minorEastAsia" w:hAnsi="Arial" w:cs="Arial"/>
      <w:sz w:val="36"/>
      <w:szCs w:val="36"/>
      <w:lang w:val="en-GB"/>
    </w:rPr>
  </w:style>
  <w:style w:type="paragraph" w:customStyle="1" w:styleId="B1">
    <w:name w:val="B1"/>
    <w:basedOn w:val="a7"/>
    <w:rsid w:val="00D90A2E"/>
    <w:pPr>
      <w:spacing w:after="180"/>
      <w:jc w:val="left"/>
    </w:pPr>
    <w:rPr>
      <w:lang w:eastAsia="en-US"/>
    </w:rPr>
  </w:style>
  <w:style w:type="paragraph" w:customStyle="1" w:styleId="B2">
    <w:name w:val="B2"/>
    <w:basedOn w:val="23"/>
    <w:rsid w:val="00D90A2E"/>
    <w:pPr>
      <w:spacing w:after="180"/>
      <w:jc w:val="left"/>
    </w:pPr>
    <w:rPr>
      <w:lang w:eastAsia="en-US"/>
    </w:rPr>
  </w:style>
  <w:style w:type="paragraph" w:customStyle="1" w:styleId="B3">
    <w:name w:val="B3"/>
    <w:basedOn w:val="31"/>
    <w:rsid w:val="00D90A2E"/>
    <w:pPr>
      <w:spacing w:after="180"/>
      <w:jc w:val="left"/>
    </w:pPr>
    <w:rPr>
      <w:lang w:eastAsia="en-US"/>
    </w:rPr>
  </w:style>
  <w:style w:type="paragraph" w:customStyle="1" w:styleId="B4">
    <w:name w:val="B4"/>
    <w:basedOn w:val="41"/>
    <w:rsid w:val="00D90A2E"/>
    <w:pPr>
      <w:spacing w:after="180"/>
      <w:jc w:val="left"/>
    </w:pPr>
    <w:rPr>
      <w:lang w:eastAsia="en-US"/>
    </w:rPr>
  </w:style>
  <w:style w:type="paragraph" w:customStyle="1" w:styleId="Proposal">
    <w:name w:val="Proposal"/>
    <w:basedOn w:val="a0"/>
    <w:rsid w:val="00D90A2E"/>
    <w:pPr>
      <w:numPr>
        <w:numId w:val="3"/>
      </w:numPr>
      <w:tabs>
        <w:tab w:val="clear" w:pos="1304"/>
        <w:tab w:val="left" w:pos="1701"/>
      </w:tabs>
      <w:ind w:left="1701" w:hanging="1701"/>
    </w:pPr>
    <w:rPr>
      <w:b/>
      <w:bCs/>
    </w:rPr>
  </w:style>
  <w:style w:type="character" w:customStyle="1" w:styleId="af">
    <w:name w:val="正文文本 字符"/>
    <w:link w:val="ab"/>
    <w:rsid w:val="00D90A2E"/>
    <w:rPr>
      <w:rFonts w:ascii="Arial" w:eastAsiaTheme="minorEastAsia" w:hAnsi="Arial"/>
      <w:lang w:val="en-GB"/>
    </w:rPr>
  </w:style>
  <w:style w:type="paragraph" w:customStyle="1" w:styleId="B5">
    <w:name w:val="B5"/>
    <w:basedOn w:val="51"/>
    <w:rsid w:val="00D90A2E"/>
    <w:pPr>
      <w:spacing w:after="180"/>
      <w:jc w:val="left"/>
    </w:pPr>
    <w:rPr>
      <w:lang w:eastAsia="en-US"/>
    </w:rPr>
  </w:style>
  <w:style w:type="paragraph" w:customStyle="1" w:styleId="EX">
    <w:name w:val="EX"/>
    <w:basedOn w:val="a0"/>
    <w:rsid w:val="00D90A2E"/>
    <w:pPr>
      <w:keepLines/>
      <w:spacing w:after="180"/>
      <w:ind w:left="1702" w:hanging="1418"/>
      <w:jc w:val="left"/>
    </w:pPr>
    <w:rPr>
      <w:lang w:eastAsia="en-US"/>
    </w:rPr>
  </w:style>
  <w:style w:type="paragraph" w:customStyle="1" w:styleId="EW">
    <w:name w:val="EW"/>
    <w:basedOn w:val="EX"/>
    <w:rsid w:val="00D90A2E"/>
    <w:pPr>
      <w:spacing w:after="0"/>
    </w:pPr>
  </w:style>
  <w:style w:type="paragraph" w:customStyle="1" w:styleId="TAL">
    <w:name w:val="TAL"/>
    <w:basedOn w:val="a0"/>
    <w:rsid w:val="00D90A2E"/>
    <w:pPr>
      <w:keepNext/>
      <w:keepLines/>
      <w:spacing w:after="0"/>
      <w:jc w:val="left"/>
    </w:pPr>
    <w:rPr>
      <w:sz w:val="18"/>
      <w:lang w:eastAsia="en-US"/>
    </w:rPr>
  </w:style>
  <w:style w:type="paragraph" w:customStyle="1" w:styleId="TAC">
    <w:name w:val="TAC"/>
    <w:basedOn w:val="TAL"/>
    <w:rsid w:val="00D90A2E"/>
    <w:pPr>
      <w:jc w:val="center"/>
    </w:pPr>
  </w:style>
  <w:style w:type="paragraph" w:customStyle="1" w:styleId="TAH">
    <w:name w:val="TAH"/>
    <w:basedOn w:val="TAC"/>
    <w:rsid w:val="00D90A2E"/>
    <w:rPr>
      <w:b/>
    </w:rPr>
  </w:style>
  <w:style w:type="paragraph" w:customStyle="1" w:styleId="TAN">
    <w:name w:val="TAN"/>
    <w:basedOn w:val="TAL"/>
    <w:rsid w:val="00D90A2E"/>
    <w:pPr>
      <w:ind w:left="851" w:hanging="851"/>
    </w:pPr>
  </w:style>
  <w:style w:type="paragraph" w:customStyle="1" w:styleId="TAR">
    <w:name w:val="TAR"/>
    <w:basedOn w:val="TAL"/>
    <w:rsid w:val="00D90A2E"/>
    <w:pPr>
      <w:jc w:val="right"/>
    </w:pPr>
  </w:style>
  <w:style w:type="paragraph" w:customStyle="1" w:styleId="TH">
    <w:name w:val="TH"/>
    <w:basedOn w:val="a0"/>
    <w:rsid w:val="00D90A2E"/>
    <w:pPr>
      <w:keepNext/>
      <w:keepLines/>
      <w:spacing w:before="60" w:after="180"/>
      <w:jc w:val="center"/>
    </w:pPr>
    <w:rPr>
      <w:b/>
      <w:lang w:eastAsia="en-US"/>
    </w:rPr>
  </w:style>
  <w:style w:type="paragraph" w:customStyle="1" w:styleId="TF">
    <w:name w:val="TF"/>
    <w:basedOn w:val="TH"/>
    <w:rsid w:val="00D90A2E"/>
    <w:pPr>
      <w:keepNext w:val="0"/>
      <w:spacing w:before="0" w:after="240"/>
    </w:pPr>
  </w:style>
  <w:style w:type="paragraph" w:customStyle="1" w:styleId="TT">
    <w:name w:val="TT"/>
    <w:basedOn w:val="1"/>
    <w:next w:val="a0"/>
    <w:rsid w:val="00D90A2E"/>
    <w:pPr>
      <w:numPr>
        <w:numId w:val="0"/>
      </w:numPr>
      <w:ind w:left="1134" w:hanging="1134"/>
      <w:outlineLvl w:val="9"/>
    </w:pPr>
    <w:rPr>
      <w:rFonts w:cs="Times New Roman"/>
      <w:szCs w:val="20"/>
      <w:lang w:eastAsia="en-US"/>
    </w:rPr>
  </w:style>
  <w:style w:type="paragraph" w:customStyle="1" w:styleId="ZA">
    <w:name w:val="ZA"/>
    <w:rsid w:val="00D90A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eastAsia="en-US"/>
    </w:rPr>
  </w:style>
  <w:style w:type="paragraph" w:customStyle="1" w:styleId="ZB">
    <w:name w:val="ZB"/>
    <w:rsid w:val="00D90A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eastAsia="en-US"/>
    </w:rPr>
  </w:style>
  <w:style w:type="paragraph" w:customStyle="1" w:styleId="ZD">
    <w:name w:val="ZD"/>
    <w:rsid w:val="00D90A2E"/>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eastAsia="en-US"/>
    </w:rPr>
  </w:style>
  <w:style w:type="paragraph" w:customStyle="1" w:styleId="ZG">
    <w:name w:val="ZG"/>
    <w:rsid w:val="00D90A2E"/>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eastAsia="en-US"/>
    </w:rPr>
  </w:style>
  <w:style w:type="character" w:customStyle="1" w:styleId="ZGSM">
    <w:name w:val="ZGSM"/>
    <w:rsid w:val="00D90A2E"/>
  </w:style>
  <w:style w:type="paragraph" w:customStyle="1" w:styleId="ZH">
    <w:name w:val="ZH"/>
    <w:rsid w:val="00D90A2E"/>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eastAsia="en-US"/>
    </w:rPr>
  </w:style>
  <w:style w:type="paragraph" w:customStyle="1" w:styleId="ZT">
    <w:name w:val="ZT"/>
    <w:rsid w:val="00D90A2E"/>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US"/>
    </w:rPr>
  </w:style>
  <w:style w:type="paragraph" w:customStyle="1" w:styleId="ZTD">
    <w:name w:val="ZTD"/>
    <w:basedOn w:val="ZB"/>
    <w:rsid w:val="00D90A2E"/>
    <w:pPr>
      <w:framePr w:hRule="auto" w:wrap="notBeside" w:y="852"/>
    </w:pPr>
    <w:rPr>
      <w:i w:val="0"/>
      <w:sz w:val="40"/>
    </w:rPr>
  </w:style>
  <w:style w:type="paragraph" w:customStyle="1" w:styleId="ZU">
    <w:name w:val="ZU"/>
    <w:rsid w:val="00D90A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eastAsia="en-US"/>
    </w:rPr>
  </w:style>
  <w:style w:type="paragraph" w:customStyle="1" w:styleId="ZV">
    <w:name w:val="ZV"/>
    <w:basedOn w:val="ZU"/>
    <w:rsid w:val="00D90A2E"/>
    <w:pPr>
      <w:framePr w:wrap="notBeside" w:y="16161"/>
    </w:pPr>
  </w:style>
  <w:style w:type="paragraph" w:customStyle="1" w:styleId="FP">
    <w:name w:val="FP"/>
    <w:basedOn w:val="a0"/>
    <w:rsid w:val="00D90A2E"/>
    <w:pPr>
      <w:spacing w:after="0"/>
      <w:jc w:val="left"/>
    </w:pPr>
    <w:rPr>
      <w:lang w:eastAsia="en-US"/>
    </w:rPr>
  </w:style>
  <w:style w:type="paragraph" w:customStyle="1" w:styleId="Observation">
    <w:name w:val="Observation"/>
    <w:basedOn w:val="Proposal"/>
    <w:qFormat/>
    <w:rsid w:val="00D90A2E"/>
    <w:pPr>
      <w:numPr>
        <w:numId w:val="13"/>
      </w:numPr>
      <w:ind w:left="1701" w:hanging="1701"/>
    </w:pPr>
  </w:style>
  <w:style w:type="paragraph" w:styleId="af5">
    <w:name w:val="table of figures"/>
    <w:basedOn w:val="a0"/>
    <w:next w:val="a0"/>
    <w:uiPriority w:val="99"/>
    <w:rsid w:val="00D90A2E"/>
    <w:pPr>
      <w:ind w:left="1418" w:hanging="1418"/>
      <w:jc w:val="left"/>
    </w:pPr>
    <w:rPr>
      <w:b/>
    </w:rPr>
  </w:style>
  <w:style w:type="table" w:styleId="af6">
    <w:name w:val="Table Grid"/>
    <w:basedOn w:val="a2"/>
    <w:rsid w:val="005512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rsid w:val="008C5B8E"/>
    <w:pPr>
      <w:keepLines/>
      <w:spacing w:after="180"/>
      <w:ind w:left="1135" w:hanging="851"/>
      <w:jc w:val="left"/>
    </w:pPr>
    <w:rPr>
      <w:rFonts w:ascii="Times New Roman" w:hAnsi="Times New Roman"/>
      <w:lang w:eastAsia="en-GB"/>
    </w:rPr>
  </w:style>
  <w:style w:type="paragraph" w:styleId="af7">
    <w:name w:val="List Paragraph"/>
    <w:basedOn w:val="a0"/>
    <w:uiPriority w:val="34"/>
    <w:qFormat/>
    <w:rsid w:val="008C5B8E"/>
    <w:pPr>
      <w:spacing w:after="180"/>
      <w:ind w:left="720"/>
      <w:contextualSpacing/>
      <w:jc w:val="left"/>
    </w:pPr>
    <w:rPr>
      <w:rFonts w:ascii="Times New Roman" w:hAnsi="Times New Roman"/>
      <w:lang w:eastAsia="en-GB"/>
    </w:rPr>
  </w:style>
  <w:style w:type="paragraph" w:customStyle="1" w:styleId="CRCoverPage">
    <w:name w:val="CR Cover Page"/>
    <w:link w:val="CRCoverPageChar"/>
    <w:qFormat/>
    <w:rsid w:val="00F515F6"/>
    <w:pPr>
      <w:spacing w:after="120"/>
    </w:pPr>
    <w:rPr>
      <w:rFonts w:ascii="Arial" w:eastAsia="Malgun Gothic" w:hAnsi="Arial"/>
      <w:lang w:val="en-GB" w:eastAsia="en-US"/>
    </w:rPr>
  </w:style>
  <w:style w:type="character" w:customStyle="1" w:styleId="CRCoverPageChar">
    <w:name w:val="CR Cover Page Char"/>
    <w:link w:val="CRCoverPage"/>
    <w:rsid w:val="00F515F6"/>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Old%20Backup\Swea\Tools-2\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B5961-AB6F-46A0-AA74-1177C266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TotalTime>
  <Pages>2</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OPPO (Qianxi)</dc:creator>
  <cp:keywords>3GPP; Ericsson; TDoc</cp:keywords>
  <dc:description/>
  <cp:lastModifiedBy>张博源(Boyuan)</cp:lastModifiedBy>
  <cp:revision>3</cp:revision>
  <cp:lastPrinted>2008-01-31T00:09:00Z</cp:lastPrinted>
  <dcterms:created xsi:type="dcterms:W3CDTF">2021-05-10T09:21:00Z</dcterms:created>
  <dcterms:modified xsi:type="dcterms:W3CDTF">2021-05-11T02:09:00Z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